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7F5A" w14:textId="77777777" w:rsidR="00230DAB" w:rsidRDefault="00230DAB" w:rsidP="00230DAB">
      <w:pPr>
        <w:rPr>
          <w:rFonts w:ascii="Arial" w:hAnsi="Arial"/>
          <w:b/>
          <w:bCs/>
          <w:sz w:val="36"/>
          <w:szCs w:val="36"/>
          <w:rtl/>
        </w:rPr>
      </w:pPr>
      <w:r w:rsidRPr="00AC5D72">
        <w:rPr>
          <w:b/>
          <w:bCs/>
          <w:noProof/>
          <w:sz w:val="36"/>
          <w:szCs w:val="36"/>
        </w:rPr>
        <w:drawing>
          <wp:inline distT="0" distB="0" distL="0" distR="0" wp14:anchorId="263D3317" wp14:editId="14DDCDE1">
            <wp:extent cx="5274310" cy="1111885"/>
            <wp:effectExtent l="0" t="0" r="2540" b="0"/>
            <wp:docPr id="1" name="תמונה 1" descr="ethic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ethics-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DAB">
        <w:rPr>
          <w:rFonts w:ascii="Arial" w:hAnsi="Arial" w:hint="cs"/>
          <w:b/>
          <w:bCs/>
          <w:sz w:val="36"/>
          <w:szCs w:val="36"/>
          <w:rtl/>
        </w:rPr>
        <w:t xml:space="preserve"> </w:t>
      </w:r>
    </w:p>
    <w:p w14:paraId="48605438" w14:textId="5F9EFF32" w:rsidR="00071D10" w:rsidRPr="001875B3" w:rsidRDefault="00230DAB" w:rsidP="001875B3">
      <w:pPr>
        <w:contextualSpacing/>
        <w:rPr>
          <w:b/>
          <w:bCs/>
          <w:sz w:val="40"/>
          <w:szCs w:val="40"/>
          <w:rtl/>
        </w:rPr>
      </w:pPr>
      <w:r w:rsidRPr="00545E6A">
        <w:rPr>
          <w:rFonts w:ascii="Arial" w:hAnsi="Arial" w:hint="cs"/>
          <w:b/>
          <w:bCs/>
          <w:sz w:val="40"/>
          <w:szCs w:val="40"/>
          <w:rtl/>
        </w:rPr>
        <w:t xml:space="preserve">פירוט הפעולות שקיים המרכז במהלך שנת </w:t>
      </w:r>
      <w:r w:rsidRPr="00545E6A">
        <w:rPr>
          <w:rFonts w:hint="cs"/>
          <w:b/>
          <w:bCs/>
          <w:sz w:val="40"/>
          <w:szCs w:val="40"/>
          <w:rtl/>
        </w:rPr>
        <w:t>תשע"</w:t>
      </w:r>
      <w:r w:rsidR="00A91457">
        <w:rPr>
          <w:rFonts w:hint="cs"/>
          <w:b/>
          <w:bCs/>
          <w:sz w:val="40"/>
          <w:szCs w:val="40"/>
          <w:rtl/>
        </w:rPr>
        <w:t>ו</w:t>
      </w:r>
    </w:p>
    <w:p w14:paraId="05A5FCB2" w14:textId="77777777" w:rsidR="00A91457" w:rsidRPr="00A91457" w:rsidRDefault="00A91457" w:rsidP="005452D5">
      <w:pPr>
        <w:rPr>
          <w:b/>
          <w:bCs/>
          <w:sz w:val="28"/>
          <w:szCs w:val="28"/>
          <w:u w:val="single"/>
          <w:rtl/>
        </w:rPr>
      </w:pPr>
      <w:r w:rsidRPr="00A91457">
        <w:rPr>
          <w:rFonts w:hint="cs"/>
          <w:b/>
          <w:bCs/>
          <w:sz w:val="28"/>
          <w:szCs w:val="28"/>
          <w:u w:val="single"/>
          <w:rtl/>
        </w:rPr>
        <w:t xml:space="preserve">אירוח התערוכה הבינלאומית "עורכי דין ללא זכויות" </w:t>
      </w:r>
    </w:p>
    <w:p w14:paraId="45101849" w14:textId="4C79E403" w:rsidR="00A91457" w:rsidRDefault="00A91457" w:rsidP="005452D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התערוכה שנודדת בכל העולם עוסקת </w:t>
      </w:r>
      <w:r w:rsidRPr="00723711">
        <w:rPr>
          <w:rFonts w:hint="cs"/>
          <w:sz w:val="24"/>
          <w:szCs w:val="24"/>
          <w:rtl/>
        </w:rPr>
        <w:t>בגורלם של עורכי הדין היהודים בגרמניה עם עליית הנאצים לשלטון.  התערוכה הוצגה</w:t>
      </w:r>
      <w:r>
        <w:rPr>
          <w:rFonts w:hint="cs"/>
          <w:sz w:val="24"/>
          <w:szCs w:val="24"/>
          <w:rtl/>
        </w:rPr>
        <w:t xml:space="preserve"> במשך שלושה שבועות </w:t>
      </w:r>
      <w:r w:rsidRPr="00723711">
        <w:rPr>
          <w:rFonts w:hint="cs"/>
          <w:sz w:val="24"/>
          <w:szCs w:val="24"/>
          <w:rtl/>
        </w:rPr>
        <w:t xml:space="preserve"> ברחב</w:t>
      </w:r>
      <w:r>
        <w:rPr>
          <w:rFonts w:hint="cs"/>
          <w:sz w:val="24"/>
          <w:szCs w:val="24"/>
          <w:rtl/>
        </w:rPr>
        <w:t xml:space="preserve">ת בית הספר למשפטים </w:t>
      </w:r>
      <w:proofErr w:type="spellStart"/>
      <w:r>
        <w:rPr>
          <w:rFonts w:hint="cs"/>
          <w:sz w:val="24"/>
          <w:szCs w:val="24"/>
          <w:rtl/>
        </w:rPr>
        <w:t>ע,ש</w:t>
      </w:r>
      <w:proofErr w:type="spellEnd"/>
      <w:r>
        <w:rPr>
          <w:rFonts w:hint="cs"/>
          <w:sz w:val="24"/>
          <w:szCs w:val="24"/>
          <w:rtl/>
        </w:rPr>
        <w:t xml:space="preserve"> חיים </w:t>
      </w:r>
      <w:proofErr w:type="spellStart"/>
      <w:r>
        <w:rPr>
          <w:rFonts w:hint="cs"/>
          <w:sz w:val="24"/>
          <w:szCs w:val="24"/>
          <w:rtl/>
        </w:rPr>
        <w:t>שטריקס</w:t>
      </w:r>
      <w:proofErr w:type="spellEnd"/>
      <w:r>
        <w:rPr>
          <w:rFonts w:hint="cs"/>
          <w:sz w:val="24"/>
          <w:szCs w:val="24"/>
          <w:rtl/>
        </w:rPr>
        <w:t xml:space="preserve"> במסלול האקדמי, המכללה </w:t>
      </w:r>
      <w:proofErr w:type="spellStart"/>
      <w:r>
        <w:rPr>
          <w:rFonts w:hint="cs"/>
          <w:sz w:val="24"/>
          <w:szCs w:val="24"/>
          <w:rtl/>
        </w:rPr>
        <w:t>למינהל</w:t>
      </w:r>
      <w:proofErr w:type="spellEnd"/>
      <w:r>
        <w:rPr>
          <w:rFonts w:hint="cs"/>
          <w:sz w:val="24"/>
          <w:szCs w:val="24"/>
          <w:rtl/>
        </w:rPr>
        <w:t xml:space="preserve"> בראשון לציון. התערוכה הייתה </w:t>
      </w:r>
      <w:r w:rsidRPr="00723711">
        <w:rPr>
          <w:rFonts w:hint="cs"/>
          <w:sz w:val="24"/>
          <w:szCs w:val="24"/>
          <w:rtl/>
        </w:rPr>
        <w:t xml:space="preserve">בשיתוף עם </w:t>
      </w:r>
      <w:proofErr w:type="spellStart"/>
      <w:r w:rsidRPr="00723711">
        <w:rPr>
          <w:rFonts w:hint="cs"/>
          <w:sz w:val="24"/>
          <w:szCs w:val="24"/>
          <w:rtl/>
        </w:rPr>
        <w:t>הקתרה</w:t>
      </w:r>
      <w:proofErr w:type="spellEnd"/>
      <w:r w:rsidRPr="00723711">
        <w:rPr>
          <w:rFonts w:hint="cs"/>
          <w:sz w:val="24"/>
          <w:szCs w:val="24"/>
          <w:rtl/>
        </w:rPr>
        <w:t xml:space="preserve"> לזכויות אדם ע"ש אמיל </w:t>
      </w:r>
      <w:proofErr w:type="spellStart"/>
      <w:r w:rsidRPr="00723711">
        <w:rPr>
          <w:rFonts w:hint="cs"/>
          <w:sz w:val="24"/>
          <w:szCs w:val="24"/>
          <w:rtl/>
        </w:rPr>
        <w:t>זולא</w:t>
      </w:r>
      <w:proofErr w:type="spellEnd"/>
      <w:r w:rsidRPr="00723711">
        <w:rPr>
          <w:rFonts w:hint="cs"/>
          <w:sz w:val="24"/>
          <w:szCs w:val="24"/>
          <w:rtl/>
        </w:rPr>
        <w:t>.</w:t>
      </w:r>
    </w:p>
    <w:p w14:paraId="7B2D2C51" w14:textId="1FC38F15" w:rsidR="00A91457" w:rsidRPr="00A91457" w:rsidRDefault="00A91457" w:rsidP="005452D5">
      <w:pPr>
        <w:rPr>
          <w:b/>
          <w:bCs/>
          <w:sz w:val="28"/>
          <w:szCs w:val="28"/>
          <w:u w:val="single"/>
          <w:rtl/>
        </w:rPr>
      </w:pPr>
      <w:r w:rsidRPr="00A91457">
        <w:rPr>
          <w:rFonts w:hint="cs"/>
          <w:b/>
          <w:bCs/>
          <w:sz w:val="28"/>
          <w:szCs w:val="28"/>
          <w:u w:val="single"/>
          <w:rtl/>
        </w:rPr>
        <w:t>ערב עיון</w:t>
      </w:r>
    </w:p>
    <w:p w14:paraId="1580728D" w14:textId="759B4D66" w:rsidR="00A91457" w:rsidRPr="00723711" w:rsidRDefault="00A91457" w:rsidP="005452D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בתאריך </w:t>
      </w:r>
      <w:r w:rsidRPr="00723711">
        <w:rPr>
          <w:rFonts w:hint="cs"/>
          <w:sz w:val="24"/>
          <w:szCs w:val="24"/>
          <w:rtl/>
        </w:rPr>
        <w:t>-13.3.2016 נערך ערב עיון לרגל פתיחת התערוכה "עורכי דין ללא זכויות."</w:t>
      </w:r>
      <w:r>
        <w:rPr>
          <w:rFonts w:hint="cs"/>
          <w:sz w:val="24"/>
          <w:szCs w:val="24"/>
          <w:rtl/>
        </w:rPr>
        <w:t xml:space="preserve"> המרצים:</w:t>
      </w:r>
      <w:r w:rsidRPr="00723711">
        <w:rPr>
          <w:rFonts w:hint="cs"/>
          <w:sz w:val="24"/>
          <w:szCs w:val="24"/>
          <w:rtl/>
        </w:rPr>
        <w:t xml:space="preserve"> כבוד השופט יורם דנציגר, ד"ר אמיר </w:t>
      </w:r>
      <w:proofErr w:type="spellStart"/>
      <w:r w:rsidRPr="00723711">
        <w:rPr>
          <w:rFonts w:hint="cs"/>
          <w:sz w:val="24"/>
          <w:szCs w:val="24"/>
          <w:rtl/>
        </w:rPr>
        <w:t>טייכר</w:t>
      </w:r>
      <w:proofErr w:type="spellEnd"/>
      <w:r w:rsidRPr="00723711">
        <w:rPr>
          <w:rFonts w:hint="cs"/>
          <w:sz w:val="24"/>
          <w:szCs w:val="24"/>
          <w:rtl/>
        </w:rPr>
        <w:t xml:space="preserve"> מהחוג להיסטוריה באוניברסיטת ת"א</w:t>
      </w:r>
      <w:r>
        <w:rPr>
          <w:rFonts w:hint="cs"/>
          <w:sz w:val="24"/>
          <w:szCs w:val="24"/>
          <w:rtl/>
        </w:rPr>
        <w:t xml:space="preserve">, עו"ד חוה </w:t>
      </w:r>
      <w:proofErr w:type="spellStart"/>
      <w:r>
        <w:rPr>
          <w:rFonts w:hint="cs"/>
          <w:sz w:val="24"/>
          <w:szCs w:val="24"/>
          <w:rtl/>
        </w:rPr>
        <w:t>מרצקי</w:t>
      </w:r>
      <w:proofErr w:type="spellEnd"/>
      <w:r>
        <w:rPr>
          <w:rFonts w:hint="cs"/>
          <w:sz w:val="24"/>
          <w:szCs w:val="24"/>
          <w:rtl/>
        </w:rPr>
        <w:t>, יו"ר המועצה הארצית בלשכת עוה"ד</w:t>
      </w:r>
      <w:r w:rsidRPr="00723711">
        <w:rPr>
          <w:rFonts w:hint="cs"/>
          <w:sz w:val="24"/>
          <w:szCs w:val="24"/>
          <w:rtl/>
        </w:rPr>
        <w:t xml:space="preserve">. בשיתוף עם </w:t>
      </w:r>
      <w:proofErr w:type="spellStart"/>
      <w:r w:rsidRPr="00723711">
        <w:rPr>
          <w:rFonts w:hint="cs"/>
          <w:sz w:val="24"/>
          <w:szCs w:val="24"/>
          <w:rtl/>
        </w:rPr>
        <w:t>הקתרה</w:t>
      </w:r>
      <w:proofErr w:type="spellEnd"/>
      <w:r w:rsidRPr="00723711">
        <w:rPr>
          <w:rFonts w:hint="cs"/>
          <w:sz w:val="24"/>
          <w:szCs w:val="24"/>
          <w:rtl/>
        </w:rPr>
        <w:t xml:space="preserve"> לזכויות אדם ע"ש אמיל </w:t>
      </w:r>
      <w:proofErr w:type="spellStart"/>
      <w:r w:rsidRPr="00723711">
        <w:rPr>
          <w:rFonts w:hint="cs"/>
          <w:sz w:val="24"/>
          <w:szCs w:val="24"/>
          <w:rtl/>
        </w:rPr>
        <w:t>זולא</w:t>
      </w:r>
      <w:proofErr w:type="spellEnd"/>
      <w:r w:rsidRPr="00723711">
        <w:rPr>
          <w:rFonts w:hint="cs"/>
          <w:sz w:val="24"/>
          <w:szCs w:val="24"/>
          <w:rtl/>
        </w:rPr>
        <w:t>.</w:t>
      </w:r>
    </w:p>
    <w:p w14:paraId="0E4F2BCE" w14:textId="39A0E5E7" w:rsidR="00121164" w:rsidRPr="00E06667" w:rsidRDefault="00121164" w:rsidP="005452D5">
      <w:pPr>
        <w:contextualSpacing/>
        <w:rPr>
          <w:rFonts w:ascii="Arial" w:hAnsi="Arial"/>
          <w:b/>
          <w:bCs/>
          <w:sz w:val="28"/>
          <w:szCs w:val="28"/>
          <w:u w:val="single"/>
          <w:rtl/>
        </w:rPr>
      </w:pPr>
      <w:r w:rsidRPr="00E06667">
        <w:rPr>
          <w:rFonts w:hint="cs"/>
          <w:b/>
          <w:bCs/>
          <w:sz w:val="28"/>
          <w:szCs w:val="28"/>
          <w:u w:val="single"/>
          <w:rtl/>
        </w:rPr>
        <w:t xml:space="preserve">ההרצאה השנתית באתיקה מקצועית </w:t>
      </w:r>
    </w:p>
    <w:p w14:paraId="4ECAE167" w14:textId="583617B7" w:rsidR="004801FA" w:rsidRDefault="004801FA" w:rsidP="005452D5">
      <w:pPr>
        <w:contextualSpacing/>
        <w:rPr>
          <w:rFonts w:ascii="Arial" w:hAnsi="Arial"/>
          <w:sz w:val="24"/>
          <w:szCs w:val="24"/>
          <w:rtl/>
        </w:rPr>
      </w:pPr>
      <w:r w:rsidRPr="00723711">
        <w:rPr>
          <w:rFonts w:hint="cs"/>
          <w:sz w:val="24"/>
          <w:szCs w:val="24"/>
          <w:rtl/>
        </w:rPr>
        <w:t xml:space="preserve">ההרצאה השנתית של המרכז בנושא אתיקה מקצועית נערכה ב- 16/5/2016. ההרצאה ניתנה ע"י פרופ' לסלי </w:t>
      </w:r>
      <w:r>
        <w:rPr>
          <w:rFonts w:hint="cs"/>
          <w:sz w:val="24"/>
          <w:szCs w:val="24"/>
          <w:rtl/>
        </w:rPr>
        <w:t>לוין מאוניברסיטת קונטיקט, ארה"ב שהגיעה לישראל כאורחת המרכז.</w:t>
      </w:r>
    </w:p>
    <w:p w14:paraId="0CD3A7D3" w14:textId="77777777" w:rsidR="00545E6A" w:rsidRDefault="00545E6A" w:rsidP="005452D5">
      <w:pPr>
        <w:contextualSpacing/>
        <w:rPr>
          <w:rFonts w:asciiTheme="minorBidi" w:hAnsiTheme="minorBidi"/>
          <w:sz w:val="24"/>
          <w:szCs w:val="24"/>
          <w:rtl/>
        </w:rPr>
      </w:pPr>
    </w:p>
    <w:p w14:paraId="2EDA049F" w14:textId="77777777" w:rsidR="00545E6A" w:rsidRPr="00E06667" w:rsidRDefault="00545E6A" w:rsidP="005452D5">
      <w:pPr>
        <w:contextualSpacing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0666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קול קורא למענקי מחקר</w:t>
      </w:r>
    </w:p>
    <w:p w14:paraId="7CF01FB9" w14:textId="0C4D72D5" w:rsidR="00545E6A" w:rsidRDefault="00545E6A" w:rsidP="005452D5">
      <w:pPr>
        <w:contextualSpacing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lastRenderedPageBreak/>
        <w:t>לאחר פרסום קול קורא במהלך חודש אפריל 201</w:t>
      </w:r>
      <w:r w:rsidR="00121164">
        <w:rPr>
          <w:rFonts w:ascii="Arial" w:hAnsi="Arial" w:hint="cs"/>
          <w:sz w:val="24"/>
          <w:szCs w:val="24"/>
          <w:rtl/>
        </w:rPr>
        <w:t>6</w:t>
      </w:r>
      <w:r>
        <w:rPr>
          <w:rFonts w:ascii="Arial" w:hAnsi="Arial" w:hint="cs"/>
          <w:sz w:val="24"/>
          <w:szCs w:val="24"/>
          <w:rtl/>
        </w:rPr>
        <w:t>. בחרה הועדה האקדמית של המרכז לאתיקה בשתי הצעות מצטיינות אשר יזכו כל אחת במענק בס</w:t>
      </w:r>
      <w:r w:rsidR="00AE45C5">
        <w:rPr>
          <w:rFonts w:ascii="Arial" w:hAnsi="Arial" w:hint="cs"/>
          <w:sz w:val="24"/>
          <w:szCs w:val="24"/>
          <w:rtl/>
        </w:rPr>
        <w:t xml:space="preserve">ך 5000 ₪. </w:t>
      </w:r>
      <w:r w:rsidR="002514DD">
        <w:rPr>
          <w:rFonts w:ascii="Arial" w:hAnsi="Arial" w:hint="cs"/>
          <w:sz w:val="24"/>
          <w:szCs w:val="24"/>
          <w:rtl/>
        </w:rPr>
        <w:t>שתי הצעות זכו</w:t>
      </w:r>
      <w:r>
        <w:rPr>
          <w:rFonts w:ascii="Arial" w:hAnsi="Arial" w:hint="cs"/>
          <w:sz w:val="24"/>
          <w:szCs w:val="24"/>
          <w:rtl/>
        </w:rPr>
        <w:t xml:space="preserve"> במענק המחקר.</w:t>
      </w:r>
    </w:p>
    <w:p w14:paraId="3A2CECED" w14:textId="170DBCB4" w:rsidR="00121164" w:rsidRPr="00723711" w:rsidRDefault="00121164" w:rsidP="005452D5">
      <w:pPr>
        <w:ind w:right="270"/>
        <w:rPr>
          <w:sz w:val="24"/>
          <w:szCs w:val="24"/>
          <w:rtl/>
        </w:rPr>
      </w:pPr>
    </w:p>
    <w:p w14:paraId="474988FC" w14:textId="77777777" w:rsidR="00121164" w:rsidRDefault="00121164" w:rsidP="005452D5">
      <w:pPr>
        <w:contextualSpacing/>
        <w:rPr>
          <w:rFonts w:ascii="Arial" w:hAnsi="Arial"/>
          <w:sz w:val="24"/>
          <w:szCs w:val="24"/>
          <w:rtl/>
        </w:rPr>
      </w:pPr>
    </w:p>
    <w:p w14:paraId="22FE05DA" w14:textId="1EABAD2D" w:rsidR="00545E6A" w:rsidRDefault="00545E6A" w:rsidP="005452D5">
      <w:pPr>
        <w:ind w:right="360"/>
        <w:contextualSpacing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1. </w:t>
      </w:r>
      <w:r w:rsidR="00121164" w:rsidRPr="00723711">
        <w:rPr>
          <w:rFonts w:hint="cs"/>
          <w:sz w:val="24"/>
          <w:szCs w:val="24"/>
          <w:rtl/>
        </w:rPr>
        <w:t xml:space="preserve">פרופ' מיכל טמיר וד"ר דנה </w:t>
      </w:r>
      <w:proofErr w:type="spellStart"/>
      <w:r w:rsidR="00121164" w:rsidRPr="00723711">
        <w:rPr>
          <w:rFonts w:hint="cs"/>
          <w:sz w:val="24"/>
          <w:szCs w:val="24"/>
          <w:rtl/>
        </w:rPr>
        <w:t>פוגץ</w:t>
      </w:r>
      <w:proofErr w:type="spellEnd"/>
      <w:r w:rsidR="00121164" w:rsidRPr="00723711">
        <w:rPr>
          <w:rFonts w:hint="cs"/>
          <w:sz w:val="24"/>
          <w:szCs w:val="24"/>
          <w:rtl/>
        </w:rPr>
        <w:t>, הסדרי טיעון וזכות הטיעון של נפגעי עבירה.</w:t>
      </w:r>
    </w:p>
    <w:p w14:paraId="0633499A" w14:textId="5E770528" w:rsidR="00545E6A" w:rsidRDefault="00545E6A" w:rsidP="005452D5">
      <w:pPr>
        <w:ind w:right="360"/>
        <w:contextualSpacing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2.  </w:t>
      </w:r>
      <w:r w:rsidR="00121164" w:rsidRPr="00723711">
        <w:rPr>
          <w:rFonts w:hint="cs"/>
          <w:sz w:val="24"/>
          <w:szCs w:val="24"/>
          <w:rtl/>
        </w:rPr>
        <w:t xml:space="preserve">עו"ד דנה פאר, חובתם המקצועית של עורכי הדין </w:t>
      </w:r>
      <w:proofErr w:type="spellStart"/>
      <w:r w:rsidR="00121164" w:rsidRPr="00723711">
        <w:rPr>
          <w:rFonts w:hint="cs"/>
          <w:sz w:val="24"/>
          <w:szCs w:val="24"/>
          <w:rtl/>
        </w:rPr>
        <w:t>להנגיש</w:t>
      </w:r>
      <w:proofErr w:type="spellEnd"/>
      <w:r w:rsidR="00121164" w:rsidRPr="00723711">
        <w:rPr>
          <w:rFonts w:hint="cs"/>
          <w:sz w:val="24"/>
          <w:szCs w:val="24"/>
          <w:rtl/>
        </w:rPr>
        <w:t xml:space="preserve"> את השפה המשפטית.</w:t>
      </w:r>
    </w:p>
    <w:p w14:paraId="789B3E68" w14:textId="77777777" w:rsidR="00545E6A" w:rsidRDefault="00545E6A" w:rsidP="005452D5">
      <w:pPr>
        <w:contextualSpacing/>
        <w:rPr>
          <w:rFonts w:ascii="Arial" w:hAnsi="Arial"/>
          <w:sz w:val="24"/>
          <w:szCs w:val="24"/>
          <w:rtl/>
        </w:rPr>
      </w:pPr>
    </w:p>
    <w:p w14:paraId="27D68FEC" w14:textId="77777777" w:rsidR="00071D10" w:rsidRDefault="00071D10" w:rsidP="005452D5">
      <w:pPr>
        <w:contextualSpacing/>
        <w:rPr>
          <w:rFonts w:ascii="Arial" w:hAnsi="Arial"/>
          <w:b/>
          <w:bCs/>
          <w:sz w:val="28"/>
          <w:szCs w:val="28"/>
          <w:rtl/>
        </w:rPr>
      </w:pPr>
    </w:p>
    <w:p w14:paraId="6D5C1B36" w14:textId="77777777" w:rsidR="008E7D68" w:rsidRPr="00BE461B" w:rsidRDefault="008E7D68" w:rsidP="005452D5">
      <w:pPr>
        <w:contextualSpacing/>
        <w:rPr>
          <w:rFonts w:ascii="Arial" w:hAnsi="Arial"/>
          <w:b/>
          <w:bCs/>
          <w:sz w:val="28"/>
          <w:szCs w:val="28"/>
          <w:rtl/>
        </w:rPr>
      </w:pPr>
      <w:r w:rsidRPr="00BE461B">
        <w:rPr>
          <w:rFonts w:ascii="Arial" w:hAnsi="Arial" w:hint="cs"/>
          <w:b/>
          <w:bCs/>
          <w:sz w:val="28"/>
          <w:szCs w:val="28"/>
          <w:rtl/>
        </w:rPr>
        <w:t>המשך פיתוח אתר האינטרנט של המרכז</w:t>
      </w:r>
    </w:p>
    <w:p w14:paraId="018CD597" w14:textId="77777777" w:rsidR="00505C96" w:rsidRPr="0030361E" w:rsidRDefault="002812B2" w:rsidP="005452D5">
      <w:pPr>
        <w:contextualSpacing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אתר האינטרנט של המרכז כולל מאגר מידע שהוא פלטפורמה מחקרית ממנה יכולים</w:t>
      </w:r>
      <w:r w:rsidRPr="00FE5948">
        <w:rPr>
          <w:rFonts w:ascii="Arial" w:hAnsi="Arial" w:hint="cs"/>
          <w:sz w:val="24"/>
          <w:szCs w:val="24"/>
          <w:rtl/>
        </w:rPr>
        <w:t xml:space="preserve"> סטודנטים, עורכי דין וחוקרים לשאוב מידע המסודר לפי מפתחות עניינים מקצועיים</w:t>
      </w:r>
      <w:r>
        <w:rPr>
          <w:rFonts w:ascii="Arial" w:hAnsi="Arial" w:hint="cs"/>
          <w:sz w:val="24"/>
          <w:szCs w:val="24"/>
          <w:rtl/>
        </w:rPr>
        <w:t>. אתר האינטרנט גם כולל קישור לע</w:t>
      </w:r>
      <w:r w:rsidR="00AE45C5">
        <w:rPr>
          <w:rFonts w:ascii="Arial" w:hAnsi="Arial" w:hint="cs"/>
          <w:sz w:val="24"/>
          <w:szCs w:val="24"/>
          <w:rtl/>
        </w:rPr>
        <w:t xml:space="preserve">רוץ </w:t>
      </w:r>
      <w:proofErr w:type="spellStart"/>
      <w:r w:rsidR="00AE45C5">
        <w:rPr>
          <w:rFonts w:ascii="Arial" w:hAnsi="Arial" w:hint="cs"/>
          <w:sz w:val="24"/>
          <w:szCs w:val="24"/>
          <w:rtl/>
        </w:rPr>
        <w:t>יוטיוב</w:t>
      </w:r>
      <w:proofErr w:type="spellEnd"/>
      <w:r w:rsidR="00AE45C5">
        <w:rPr>
          <w:rFonts w:ascii="Arial" w:hAnsi="Arial" w:hint="cs"/>
          <w:sz w:val="24"/>
          <w:szCs w:val="24"/>
          <w:rtl/>
        </w:rPr>
        <w:t xml:space="preserve"> של המרכז אליו מועלות ההרצאות המצולמות בווידאו בכנסי המרכז. הגישה לסרטונים מתאפשרת דרך מילות חיפוש </w:t>
      </w:r>
      <w:proofErr w:type="spellStart"/>
      <w:r w:rsidR="00AE45C5">
        <w:rPr>
          <w:rFonts w:ascii="Arial" w:hAnsi="Arial" w:hint="cs"/>
          <w:sz w:val="24"/>
          <w:szCs w:val="24"/>
          <w:rtl/>
        </w:rPr>
        <w:t>ביוטיוב</w:t>
      </w:r>
      <w:proofErr w:type="spellEnd"/>
      <w:r w:rsidR="00AE45C5">
        <w:rPr>
          <w:rFonts w:ascii="Arial" w:hAnsi="Arial" w:hint="cs"/>
          <w:sz w:val="24"/>
          <w:szCs w:val="24"/>
          <w:rtl/>
        </w:rPr>
        <w:t>, דרך האתר עצמו וגם דרך מאגר המידע הואיל וההרצאות משובצות לפי נושאיהם בתוך מפתח הנושאים של מאגר המידע.</w:t>
      </w:r>
    </w:p>
    <w:p w14:paraId="26D6EA92" w14:textId="77777777" w:rsidR="009E4EB2" w:rsidRDefault="009E4EB2" w:rsidP="005452D5">
      <w:pPr>
        <w:rPr>
          <w:rtl/>
        </w:rPr>
      </w:pPr>
    </w:p>
    <w:p w14:paraId="1DF1AECB" w14:textId="77777777" w:rsidR="0065219E" w:rsidRPr="0065219E" w:rsidRDefault="0065219E" w:rsidP="005452D5">
      <w:pPr>
        <w:rPr>
          <w:b/>
          <w:bCs/>
          <w:sz w:val="28"/>
          <w:szCs w:val="28"/>
          <w:rtl/>
        </w:rPr>
      </w:pPr>
      <w:r w:rsidRPr="0065219E">
        <w:rPr>
          <w:rFonts w:hint="cs"/>
          <w:b/>
          <w:bCs/>
          <w:sz w:val="28"/>
          <w:szCs w:val="28"/>
          <w:rtl/>
        </w:rPr>
        <w:t xml:space="preserve">המשך ליווי פרויקט הקוד האתי של בית הספר למשפטים ע"ש חיים </w:t>
      </w:r>
      <w:proofErr w:type="spellStart"/>
      <w:r w:rsidRPr="0065219E">
        <w:rPr>
          <w:rFonts w:hint="cs"/>
          <w:b/>
          <w:bCs/>
          <w:sz w:val="28"/>
          <w:szCs w:val="28"/>
          <w:rtl/>
        </w:rPr>
        <w:t>שטריקס</w:t>
      </w:r>
      <w:proofErr w:type="spellEnd"/>
      <w:r w:rsidRPr="0065219E">
        <w:rPr>
          <w:rFonts w:hint="cs"/>
          <w:b/>
          <w:bCs/>
          <w:sz w:val="28"/>
          <w:szCs w:val="28"/>
          <w:rtl/>
        </w:rPr>
        <w:t xml:space="preserve">, המסלול האקדמי המכללה </w:t>
      </w:r>
      <w:proofErr w:type="spellStart"/>
      <w:r w:rsidRPr="0065219E">
        <w:rPr>
          <w:rFonts w:hint="cs"/>
          <w:b/>
          <w:bCs/>
          <w:sz w:val="28"/>
          <w:szCs w:val="28"/>
          <w:rtl/>
        </w:rPr>
        <w:t>למינהל</w:t>
      </w:r>
      <w:proofErr w:type="spellEnd"/>
    </w:p>
    <w:p w14:paraId="5BCB6DB9" w14:textId="670D1376" w:rsidR="0065219E" w:rsidRDefault="0065219E" w:rsidP="005452D5">
      <w:r w:rsidRPr="00D10FAE">
        <w:rPr>
          <w:rFonts w:hint="cs"/>
          <w:sz w:val="24"/>
          <w:szCs w:val="24"/>
          <w:rtl/>
        </w:rPr>
        <w:t>גם בשנת תשע"</w:t>
      </w:r>
      <w:r w:rsidR="00E06667">
        <w:rPr>
          <w:rFonts w:hint="cs"/>
          <w:sz w:val="24"/>
          <w:szCs w:val="24"/>
          <w:rtl/>
        </w:rPr>
        <w:t>ו</w:t>
      </w:r>
      <w:r w:rsidRPr="00D10FAE">
        <w:rPr>
          <w:rFonts w:hint="cs"/>
          <w:sz w:val="24"/>
          <w:szCs w:val="24"/>
          <w:rtl/>
        </w:rPr>
        <w:t xml:space="preserve"> המשיך ה</w:t>
      </w:r>
      <w:r w:rsidR="00D10FAE">
        <w:rPr>
          <w:rFonts w:hint="cs"/>
          <w:sz w:val="24"/>
          <w:szCs w:val="24"/>
          <w:rtl/>
        </w:rPr>
        <w:t xml:space="preserve">מרכז לאתיקה ללוות ואת </w:t>
      </w:r>
      <w:r w:rsidRPr="00D10FAE">
        <w:rPr>
          <w:rFonts w:hint="cs"/>
          <w:sz w:val="24"/>
          <w:szCs w:val="24"/>
          <w:rtl/>
        </w:rPr>
        <w:t>פרויקט הקוד האתי שהחל בבית הספר למשפטים בשנת תשע"א</w:t>
      </w:r>
      <w:r>
        <w:rPr>
          <w:rFonts w:hint="cs"/>
          <w:rtl/>
        </w:rPr>
        <w:t>.</w:t>
      </w:r>
    </w:p>
    <w:sectPr w:rsidR="00652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269E" w14:textId="77777777" w:rsidR="003B41EC" w:rsidRDefault="003B41EC" w:rsidP="00F378AD">
      <w:pPr>
        <w:spacing w:after="0" w:line="240" w:lineRule="auto"/>
      </w:pPr>
      <w:r>
        <w:separator/>
      </w:r>
    </w:p>
  </w:endnote>
  <w:endnote w:type="continuationSeparator" w:id="0">
    <w:p w14:paraId="70FBCE8D" w14:textId="77777777" w:rsidR="003B41EC" w:rsidRDefault="003B41EC" w:rsidP="00F3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D9AF" w14:textId="77777777" w:rsidR="00F378AD" w:rsidRDefault="00F378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43497506"/>
      <w:docPartObj>
        <w:docPartGallery w:val="Page Numbers (Bottom of Page)"/>
        <w:docPartUnique/>
      </w:docPartObj>
    </w:sdtPr>
    <w:sdtEndPr/>
    <w:sdtContent>
      <w:p w14:paraId="742EA95D" w14:textId="77777777" w:rsidR="00F378AD" w:rsidRDefault="00F378AD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30361E" w:rsidRPr="0030361E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3D244434" w14:textId="77777777" w:rsidR="00F378AD" w:rsidRDefault="00F378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59CC" w14:textId="77777777" w:rsidR="00F378AD" w:rsidRDefault="00F37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4A4F" w14:textId="77777777" w:rsidR="003B41EC" w:rsidRDefault="003B41EC" w:rsidP="00F378AD">
      <w:pPr>
        <w:spacing w:after="0" w:line="240" w:lineRule="auto"/>
      </w:pPr>
      <w:r>
        <w:separator/>
      </w:r>
    </w:p>
  </w:footnote>
  <w:footnote w:type="continuationSeparator" w:id="0">
    <w:p w14:paraId="2FAC497E" w14:textId="77777777" w:rsidR="003B41EC" w:rsidRDefault="003B41EC" w:rsidP="00F3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B13F" w14:textId="77777777" w:rsidR="00F378AD" w:rsidRDefault="00F378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4EF9" w14:textId="77777777" w:rsidR="00F378AD" w:rsidRDefault="00F378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48E2" w14:textId="77777777" w:rsidR="00F378AD" w:rsidRDefault="00F37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AB"/>
    <w:rsid w:val="00010495"/>
    <w:rsid w:val="0001187D"/>
    <w:rsid w:val="000468A2"/>
    <w:rsid w:val="00051870"/>
    <w:rsid w:val="00060F25"/>
    <w:rsid w:val="000631C7"/>
    <w:rsid w:val="0006457C"/>
    <w:rsid w:val="00071D10"/>
    <w:rsid w:val="00083451"/>
    <w:rsid w:val="00085DC8"/>
    <w:rsid w:val="00091C69"/>
    <w:rsid w:val="00094BF0"/>
    <w:rsid w:val="0009515D"/>
    <w:rsid w:val="000B30C1"/>
    <w:rsid w:val="000B6377"/>
    <w:rsid w:val="000B7570"/>
    <w:rsid w:val="000C0DCB"/>
    <w:rsid w:val="000C5101"/>
    <w:rsid w:val="000D0D05"/>
    <w:rsid w:val="000E369E"/>
    <w:rsid w:val="000E5553"/>
    <w:rsid w:val="000E63AE"/>
    <w:rsid w:val="000F62F4"/>
    <w:rsid w:val="00121164"/>
    <w:rsid w:val="001211D5"/>
    <w:rsid w:val="00123CDE"/>
    <w:rsid w:val="00133965"/>
    <w:rsid w:val="001357B9"/>
    <w:rsid w:val="00145D87"/>
    <w:rsid w:val="00152553"/>
    <w:rsid w:val="0015451B"/>
    <w:rsid w:val="001632D8"/>
    <w:rsid w:val="00163448"/>
    <w:rsid w:val="001875B3"/>
    <w:rsid w:val="001A5B21"/>
    <w:rsid w:val="001A7BD8"/>
    <w:rsid w:val="001C24FD"/>
    <w:rsid w:val="001C461D"/>
    <w:rsid w:val="001E16AC"/>
    <w:rsid w:val="001F1B9F"/>
    <w:rsid w:val="00230DAB"/>
    <w:rsid w:val="00231056"/>
    <w:rsid w:val="00242FBC"/>
    <w:rsid w:val="002514DD"/>
    <w:rsid w:val="00251E58"/>
    <w:rsid w:val="0027264A"/>
    <w:rsid w:val="002741D9"/>
    <w:rsid w:val="002745B9"/>
    <w:rsid w:val="0027695F"/>
    <w:rsid w:val="002812B2"/>
    <w:rsid w:val="002A4D1A"/>
    <w:rsid w:val="002B06C1"/>
    <w:rsid w:val="002B5371"/>
    <w:rsid w:val="002B6225"/>
    <w:rsid w:val="002E66FB"/>
    <w:rsid w:val="002F6BF1"/>
    <w:rsid w:val="00300FE5"/>
    <w:rsid w:val="00302822"/>
    <w:rsid w:val="0030361E"/>
    <w:rsid w:val="00304484"/>
    <w:rsid w:val="00304C34"/>
    <w:rsid w:val="0031006D"/>
    <w:rsid w:val="00313A82"/>
    <w:rsid w:val="003337B5"/>
    <w:rsid w:val="00340508"/>
    <w:rsid w:val="00355016"/>
    <w:rsid w:val="00356DA2"/>
    <w:rsid w:val="00357E5E"/>
    <w:rsid w:val="0037544C"/>
    <w:rsid w:val="00375C19"/>
    <w:rsid w:val="00386BC7"/>
    <w:rsid w:val="003A1E21"/>
    <w:rsid w:val="003A5C75"/>
    <w:rsid w:val="003B28D3"/>
    <w:rsid w:val="003B41EC"/>
    <w:rsid w:val="003B74C6"/>
    <w:rsid w:val="003E4FE3"/>
    <w:rsid w:val="003E698D"/>
    <w:rsid w:val="00405902"/>
    <w:rsid w:val="004062CA"/>
    <w:rsid w:val="00414E65"/>
    <w:rsid w:val="00424B5D"/>
    <w:rsid w:val="0044130E"/>
    <w:rsid w:val="00450D50"/>
    <w:rsid w:val="00456F10"/>
    <w:rsid w:val="0046586B"/>
    <w:rsid w:val="00465EFB"/>
    <w:rsid w:val="004801FA"/>
    <w:rsid w:val="0048787A"/>
    <w:rsid w:val="004921DA"/>
    <w:rsid w:val="004A4750"/>
    <w:rsid w:val="004A6588"/>
    <w:rsid w:val="004C0795"/>
    <w:rsid w:val="004C3F4F"/>
    <w:rsid w:val="004C5441"/>
    <w:rsid w:val="004C73FD"/>
    <w:rsid w:val="004D1B90"/>
    <w:rsid w:val="004D5567"/>
    <w:rsid w:val="004D5E30"/>
    <w:rsid w:val="004D7B5A"/>
    <w:rsid w:val="004F1DC7"/>
    <w:rsid w:val="00505C96"/>
    <w:rsid w:val="005125D7"/>
    <w:rsid w:val="00532A10"/>
    <w:rsid w:val="005452D5"/>
    <w:rsid w:val="00545E6A"/>
    <w:rsid w:val="0055147B"/>
    <w:rsid w:val="005564FA"/>
    <w:rsid w:val="005737F1"/>
    <w:rsid w:val="00594F92"/>
    <w:rsid w:val="005B341C"/>
    <w:rsid w:val="005B39EB"/>
    <w:rsid w:val="005B5467"/>
    <w:rsid w:val="005C04A8"/>
    <w:rsid w:val="005F074D"/>
    <w:rsid w:val="005F5BA8"/>
    <w:rsid w:val="0065219E"/>
    <w:rsid w:val="00654B6E"/>
    <w:rsid w:val="00671A84"/>
    <w:rsid w:val="00674067"/>
    <w:rsid w:val="00691DD1"/>
    <w:rsid w:val="00693206"/>
    <w:rsid w:val="00695F9F"/>
    <w:rsid w:val="006A4FE4"/>
    <w:rsid w:val="006C0D64"/>
    <w:rsid w:val="006D1D84"/>
    <w:rsid w:val="006D4122"/>
    <w:rsid w:val="006F6353"/>
    <w:rsid w:val="0070753A"/>
    <w:rsid w:val="00707DA1"/>
    <w:rsid w:val="007126C6"/>
    <w:rsid w:val="00740A56"/>
    <w:rsid w:val="00754B62"/>
    <w:rsid w:val="00756879"/>
    <w:rsid w:val="00763A40"/>
    <w:rsid w:val="00765194"/>
    <w:rsid w:val="00783196"/>
    <w:rsid w:val="007852B5"/>
    <w:rsid w:val="007A4079"/>
    <w:rsid w:val="007C255A"/>
    <w:rsid w:val="007D1FFB"/>
    <w:rsid w:val="007F3CE3"/>
    <w:rsid w:val="007F66D0"/>
    <w:rsid w:val="00813046"/>
    <w:rsid w:val="0082223C"/>
    <w:rsid w:val="00831C2A"/>
    <w:rsid w:val="008344D5"/>
    <w:rsid w:val="00837DD3"/>
    <w:rsid w:val="00871AF8"/>
    <w:rsid w:val="008768F2"/>
    <w:rsid w:val="00884387"/>
    <w:rsid w:val="00887254"/>
    <w:rsid w:val="0089544D"/>
    <w:rsid w:val="008A504C"/>
    <w:rsid w:val="008B326D"/>
    <w:rsid w:val="008E2BB6"/>
    <w:rsid w:val="008E67A9"/>
    <w:rsid w:val="008E7D68"/>
    <w:rsid w:val="008F4662"/>
    <w:rsid w:val="00913778"/>
    <w:rsid w:val="009220BF"/>
    <w:rsid w:val="00943EA0"/>
    <w:rsid w:val="00943EF9"/>
    <w:rsid w:val="00974B39"/>
    <w:rsid w:val="00974D6A"/>
    <w:rsid w:val="00992605"/>
    <w:rsid w:val="009A256D"/>
    <w:rsid w:val="009B0B5B"/>
    <w:rsid w:val="009B3603"/>
    <w:rsid w:val="009B3D30"/>
    <w:rsid w:val="009B44FF"/>
    <w:rsid w:val="009B4AEE"/>
    <w:rsid w:val="009C26E6"/>
    <w:rsid w:val="009D2540"/>
    <w:rsid w:val="009E4EB2"/>
    <w:rsid w:val="009F5590"/>
    <w:rsid w:val="009F572E"/>
    <w:rsid w:val="009F7D26"/>
    <w:rsid w:val="00A01272"/>
    <w:rsid w:val="00A21931"/>
    <w:rsid w:val="00A343C2"/>
    <w:rsid w:val="00A37D7D"/>
    <w:rsid w:val="00A40814"/>
    <w:rsid w:val="00A41E4D"/>
    <w:rsid w:val="00A43440"/>
    <w:rsid w:val="00A5232A"/>
    <w:rsid w:val="00A56F58"/>
    <w:rsid w:val="00A772EE"/>
    <w:rsid w:val="00A8081F"/>
    <w:rsid w:val="00A821A5"/>
    <w:rsid w:val="00A82D3F"/>
    <w:rsid w:val="00A91457"/>
    <w:rsid w:val="00A93E67"/>
    <w:rsid w:val="00A96FCB"/>
    <w:rsid w:val="00A97419"/>
    <w:rsid w:val="00AA40BA"/>
    <w:rsid w:val="00AB7349"/>
    <w:rsid w:val="00AC05A1"/>
    <w:rsid w:val="00AD27A4"/>
    <w:rsid w:val="00AD617F"/>
    <w:rsid w:val="00AE45C5"/>
    <w:rsid w:val="00B016FE"/>
    <w:rsid w:val="00B169B7"/>
    <w:rsid w:val="00B212AF"/>
    <w:rsid w:val="00B21567"/>
    <w:rsid w:val="00B22257"/>
    <w:rsid w:val="00B23522"/>
    <w:rsid w:val="00B25544"/>
    <w:rsid w:val="00B26F1A"/>
    <w:rsid w:val="00B360DF"/>
    <w:rsid w:val="00B36414"/>
    <w:rsid w:val="00B36A11"/>
    <w:rsid w:val="00B374F6"/>
    <w:rsid w:val="00B56425"/>
    <w:rsid w:val="00B61366"/>
    <w:rsid w:val="00B75B9D"/>
    <w:rsid w:val="00B76F84"/>
    <w:rsid w:val="00B83BBD"/>
    <w:rsid w:val="00B84DCB"/>
    <w:rsid w:val="00B93294"/>
    <w:rsid w:val="00B93B26"/>
    <w:rsid w:val="00B979C3"/>
    <w:rsid w:val="00BC4CEA"/>
    <w:rsid w:val="00BC5340"/>
    <w:rsid w:val="00BC684F"/>
    <w:rsid w:val="00BE576E"/>
    <w:rsid w:val="00BF0406"/>
    <w:rsid w:val="00BF48B2"/>
    <w:rsid w:val="00BF6EA9"/>
    <w:rsid w:val="00BF7BF1"/>
    <w:rsid w:val="00C07B31"/>
    <w:rsid w:val="00C111DD"/>
    <w:rsid w:val="00C35665"/>
    <w:rsid w:val="00C453C8"/>
    <w:rsid w:val="00C50B72"/>
    <w:rsid w:val="00C521F6"/>
    <w:rsid w:val="00C631F7"/>
    <w:rsid w:val="00C63815"/>
    <w:rsid w:val="00C724D0"/>
    <w:rsid w:val="00C754F3"/>
    <w:rsid w:val="00C81291"/>
    <w:rsid w:val="00C81449"/>
    <w:rsid w:val="00C84E0C"/>
    <w:rsid w:val="00C86326"/>
    <w:rsid w:val="00C934A0"/>
    <w:rsid w:val="00C97D12"/>
    <w:rsid w:val="00CA05A2"/>
    <w:rsid w:val="00CB5EAB"/>
    <w:rsid w:val="00CB6E64"/>
    <w:rsid w:val="00CC3208"/>
    <w:rsid w:val="00CC4ED9"/>
    <w:rsid w:val="00CC658A"/>
    <w:rsid w:val="00CD0387"/>
    <w:rsid w:val="00CD6A2A"/>
    <w:rsid w:val="00CD7B46"/>
    <w:rsid w:val="00CE4CD2"/>
    <w:rsid w:val="00D059B6"/>
    <w:rsid w:val="00D10FAE"/>
    <w:rsid w:val="00D27064"/>
    <w:rsid w:val="00D674CC"/>
    <w:rsid w:val="00D7416B"/>
    <w:rsid w:val="00D84476"/>
    <w:rsid w:val="00D90BF8"/>
    <w:rsid w:val="00D91776"/>
    <w:rsid w:val="00D91FA4"/>
    <w:rsid w:val="00DA5AE7"/>
    <w:rsid w:val="00DB5C4F"/>
    <w:rsid w:val="00DC2240"/>
    <w:rsid w:val="00DE148C"/>
    <w:rsid w:val="00DE31C1"/>
    <w:rsid w:val="00DE35D2"/>
    <w:rsid w:val="00DE6793"/>
    <w:rsid w:val="00E01D83"/>
    <w:rsid w:val="00E06667"/>
    <w:rsid w:val="00E24131"/>
    <w:rsid w:val="00E32DE5"/>
    <w:rsid w:val="00E36ACD"/>
    <w:rsid w:val="00E46BF1"/>
    <w:rsid w:val="00E601F8"/>
    <w:rsid w:val="00E6548E"/>
    <w:rsid w:val="00E65980"/>
    <w:rsid w:val="00E71D64"/>
    <w:rsid w:val="00E72F17"/>
    <w:rsid w:val="00E877CA"/>
    <w:rsid w:val="00E93018"/>
    <w:rsid w:val="00EA28D9"/>
    <w:rsid w:val="00EA6AAD"/>
    <w:rsid w:val="00EC107B"/>
    <w:rsid w:val="00EC61CA"/>
    <w:rsid w:val="00EC78A7"/>
    <w:rsid w:val="00EC7BFB"/>
    <w:rsid w:val="00ED2066"/>
    <w:rsid w:val="00EE1C01"/>
    <w:rsid w:val="00EF1DD2"/>
    <w:rsid w:val="00F057A0"/>
    <w:rsid w:val="00F11556"/>
    <w:rsid w:val="00F20360"/>
    <w:rsid w:val="00F20D95"/>
    <w:rsid w:val="00F23937"/>
    <w:rsid w:val="00F25E82"/>
    <w:rsid w:val="00F378AD"/>
    <w:rsid w:val="00F44E5A"/>
    <w:rsid w:val="00F50066"/>
    <w:rsid w:val="00F51DB4"/>
    <w:rsid w:val="00F55BA5"/>
    <w:rsid w:val="00F615E0"/>
    <w:rsid w:val="00F63830"/>
    <w:rsid w:val="00F659CB"/>
    <w:rsid w:val="00F74E17"/>
    <w:rsid w:val="00F8455D"/>
    <w:rsid w:val="00F86F4A"/>
    <w:rsid w:val="00F95220"/>
    <w:rsid w:val="00F95B3B"/>
    <w:rsid w:val="00FB0F2F"/>
    <w:rsid w:val="00FB430B"/>
    <w:rsid w:val="00FB66CC"/>
    <w:rsid w:val="00FD13CA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49C0"/>
  <w15:chartTrackingRefBased/>
  <w15:docId w15:val="{7614C554-6A00-44F6-9F67-E46BD7D6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AB"/>
    <w:pPr>
      <w:bidi/>
      <w:spacing w:after="200" w:line="48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1B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F3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378AD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F37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378A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7BBE97F17A8A840B52F50E47E54DB2B" ma:contentTypeVersion="1" ma:contentTypeDescription="צור מסמך חדש." ma:contentTypeScope="" ma:versionID="6211a1f1da0a98dcea8b0720f6f0ad8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44f2777d6f160c888f271bceac058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2A7F78B-0E9F-4616-99D7-08F86DA3C5B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F050C2-E008-42CD-B97D-CEDB20B13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3E4F6-B48C-4C88-9817-93A73C5B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zer-gutman</dc:creator>
  <cp:keywords/>
  <dc:description/>
  <cp:lastModifiedBy>Limor Zer-Gutman</cp:lastModifiedBy>
  <cp:revision>7</cp:revision>
  <dcterms:created xsi:type="dcterms:W3CDTF">2021-06-23T13:26:00Z</dcterms:created>
  <dcterms:modified xsi:type="dcterms:W3CDTF">2021-06-23T14:51:00Z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0x01010067BBE97F17A8A840B52F50E47E54DB2B</vt:lpwstr>
  </property>
</Properties>
</file>